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ГОДИШЕН  ПЛАН 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За дейността на НЧ”Съгласие-1928”с.Чокоба за 20</w:t>
      </w:r>
      <w:r>
        <w:rPr>
          <w:b/>
          <w:sz w:val="32"/>
          <w:szCs w:val="32"/>
          <w:lang w:val="en-US"/>
        </w:rPr>
        <w:t>23</w:t>
      </w:r>
      <w:r>
        <w:rPr>
          <w:b/>
          <w:sz w:val="32"/>
          <w:szCs w:val="32"/>
        </w:rPr>
        <w:t>год.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.ОСНОВНИ ЦЕЛИ И ЗАДАЧИ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През 20</w:t>
      </w:r>
      <w:r>
        <w:rPr>
          <w:b/>
          <w:sz w:val="32"/>
          <w:szCs w:val="32"/>
          <w:lang w:val="en-US"/>
        </w:rPr>
        <w:t>23</w:t>
      </w:r>
      <w:r>
        <w:rPr>
          <w:b/>
          <w:sz w:val="32"/>
          <w:szCs w:val="32"/>
        </w:rPr>
        <w:t xml:space="preserve"> г.читалището да остане отворена и инициативна организация,спазвайки ЗНЧ и Устава на НЧ”Съгласие-1928”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.БИБЛИОТЕЧНА ДЕЙНОСТ</w:t>
      </w:r>
    </w:p>
    <w:p w:rsidR="001A64BD" w:rsidRDefault="001A64BD" w:rsidP="001A64BD">
      <w:pPr>
        <w:spacing w:before="24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Периодично да се обогатява библиотечния фонд чрез дарения и закупуване на нова литература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продължим прочистването на морално остарялата и физически негодната литература.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се правят тематични изложби по повод празници.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.ТВОРЧЕСКА ДЕЙНОСТ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се обогати репертоара на действащия състав с нови песни.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се допълни състава на групата с нови членове.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привлечем  нови членове на читалището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се изготвят подходящи репертоари за участия на групата в концерти и тържества,организирани от съседните села.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провеждаме концерти в с.Чокоба.</w:t>
      </w:r>
    </w:p>
    <w:p w:rsidR="001A64BD" w:rsidRDefault="001A64BD" w:rsidP="001A64BD">
      <w:pPr>
        <w:spacing w:before="24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Да участваме в регионалните събори.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.СОЦИАЛНА ДЕЙНОСТ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подпомагаме децата с помагала и съвети в процеса на учебната дейност.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.ИНФОРМАЦИОННА ДЕЙНОСТ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се направи празничен годишен календар за съответните празници.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VI</w:t>
      </w:r>
      <w:r>
        <w:rPr>
          <w:b/>
          <w:sz w:val="32"/>
          <w:szCs w:val="32"/>
        </w:rPr>
        <w:t>.ГОДИШЕН КУЛТУРЕН КАЛЕНДАР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-отбелязване на Йордановден и Ивановден/беседа/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-Трифон Зарезан 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-обесването на Васил Левски/беседа/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-Баба Марта-раздаване на </w:t>
      </w:r>
      <w:proofErr w:type="spellStart"/>
      <w:r>
        <w:rPr>
          <w:b/>
          <w:sz w:val="32"/>
          <w:szCs w:val="32"/>
        </w:rPr>
        <w:t>мартенички</w:t>
      </w:r>
      <w:proofErr w:type="spellEnd"/>
      <w:r>
        <w:rPr>
          <w:b/>
          <w:sz w:val="32"/>
          <w:szCs w:val="32"/>
        </w:rPr>
        <w:t xml:space="preserve"> на най-възрастните жители на селото. 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-3-ти март-Освобождение на България от османско иго-поднасяне на венци и цветя пред паметника на загиналите в национално-освободителните борби в селото.Кратък рецитал.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-8-ми март-Международен ден на жената./беседа и изложба за видните българки в нашата история/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22-ри март-Посрещане на Първа пролет в м.”Острия камък”.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-1-ви април-Отбелязване </w:t>
      </w:r>
      <w:proofErr w:type="spellStart"/>
      <w:r>
        <w:rPr>
          <w:b/>
          <w:sz w:val="32"/>
          <w:szCs w:val="32"/>
        </w:rPr>
        <w:t>наДеня</w:t>
      </w:r>
      <w:proofErr w:type="spellEnd"/>
      <w:r>
        <w:rPr>
          <w:b/>
          <w:sz w:val="32"/>
          <w:szCs w:val="32"/>
        </w:rPr>
        <w:t xml:space="preserve"> на хумора и шегата.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7-ми април-Ден на космонавтиката/беседа/. 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-1-ви май-Ден на труда.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-9-ти май-Ден на Победата и края на Втората световна война.   24-ти май-ден на Славянската писменост и култура-Концерт съвместно с ПК”П.Хитов”с.Чокоба.+изложба и беседа за делото на св.св.Кирил и Методий.  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-1-ви юни-ден на детето.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-2-ри юни-Ден на Ботев и на загиналите за народна свобода/рецитал/+изложба и беседа за делото на Ботев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-м.юли-Организиране на екскурзии за жителите на с.Чокоба до желани от тях дестинации.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-м.август-лятна работа/работа с деца от ромски </w:t>
      </w:r>
      <w:proofErr w:type="spellStart"/>
      <w:r>
        <w:rPr>
          <w:b/>
          <w:sz w:val="32"/>
          <w:szCs w:val="32"/>
        </w:rPr>
        <w:t>произход-затвърждаване</w:t>
      </w:r>
      <w:proofErr w:type="spellEnd"/>
      <w:r>
        <w:rPr>
          <w:b/>
          <w:sz w:val="32"/>
          <w:szCs w:val="32"/>
        </w:rPr>
        <w:t xml:space="preserve"> на учебния материал от изминалата учебна година,игри,забавления,четене и преразказване на кратки литературни произведения с цел по-доброто овладяване на </w:t>
      </w:r>
      <w:r>
        <w:rPr>
          <w:b/>
          <w:sz w:val="32"/>
          <w:szCs w:val="32"/>
        </w:rPr>
        <w:lastRenderedPageBreak/>
        <w:t xml:space="preserve">българския език ,обогатяване на езиковата култура и начина на изразяване. 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-6-ти септември-Ден на съединението.Тържествено поднасяне на цветя пред паметника на загиналите във войните жители на селото и  концерт с участието на НЧ”Съгласие-1928”,ПК”П.Хитов”с.Чокоба и гостуващи читалища.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-22-ри септември-Ден на Независимостта-беседа/При хубаво време-посещение на м.”Острия камък”.+поднасяне на венци пред паметника на загиналите във войните от с.Чокоба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-19-ти октомври-Празник на храма”Св.Ив.Рилски”.Участие на НЧ в храмовия празник./беседа за живота на св.Иван Рилски/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1-ви ноември-Ден на Будителя и традиционния събор на селото,концерт,съвместно с ПК”П.Хитов”,с.Чокоба. Беседа и изложба за делото на жените </w:t>
      </w:r>
      <w:proofErr w:type="spellStart"/>
      <w:r>
        <w:rPr>
          <w:b/>
          <w:sz w:val="32"/>
          <w:szCs w:val="32"/>
        </w:rPr>
        <w:t>будителки</w:t>
      </w:r>
      <w:proofErr w:type="spellEnd"/>
      <w:r>
        <w:rPr>
          <w:b/>
          <w:sz w:val="32"/>
          <w:szCs w:val="32"/>
        </w:rPr>
        <w:t xml:space="preserve"> от Възраждането.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-Коледни и Новогодишни празници./Поздравителни адреси/.Тържество.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участваме в регионалните фолклорни събори.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През 2023г.ще продължим съвместната си работа с други читалища за тържества и отбелязване на годишнини и бележити дати от нашата история.Ще продължим да каним читалища и ще се отзоваваме на тяхна покана.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организираме и отбележим празниците,свързани с Християнския календар.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Да отбележим подобаващо националните празници на Р.България.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>.ОРГАНИЗАЦИОННА ДЕЙНОСТ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Настоятелството на НЧ”Съгласие-1928”да провежда заседание най-малко веднъж на тримесечие.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ЧН да провежда всяка година годишно-отчетно събрание.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ЧН да провежда на всеки три години Отчетно-изборно събрание.</w:t>
      </w:r>
    </w:p>
    <w:p w:rsidR="001A64BD" w:rsidRDefault="001A64BD" w:rsidP="001A64BD">
      <w:pPr>
        <w:spacing w:before="24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Настоятелството на НЧ”Съгласие-1928”да кандидатства по проекти за ремонт на читалищната сграда и за разширяване на дейността му с цел задоволяване потребностите на населението на с.Чокоба.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VIII. </w:t>
      </w:r>
      <w:proofErr w:type="spellStart"/>
      <w:r>
        <w:rPr>
          <w:b/>
          <w:sz w:val="32"/>
          <w:szCs w:val="32"/>
          <w:lang w:val="en-US"/>
        </w:rPr>
        <w:t>Източници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на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финансиране за издръжка и дейност на читалището през </w:t>
      </w:r>
      <w:proofErr w:type="gramStart"/>
      <w:r>
        <w:rPr>
          <w:b/>
          <w:sz w:val="32"/>
          <w:szCs w:val="32"/>
        </w:rPr>
        <w:t>2023г.:</w:t>
      </w:r>
      <w:proofErr w:type="gramEnd"/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-субсидия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-членски внос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-дарения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-рента от обработваема земя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Планът е приет на заседание на читалищното настоятелство с протокол №4 от 25.10.2022год.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ПРЕДСЕДАТЕЛ:………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/Д.Василева/</w:t>
      </w:r>
    </w:p>
    <w:p w:rsidR="001A64BD" w:rsidRDefault="001A64BD" w:rsidP="001A64BD">
      <w:pPr>
        <w:spacing w:before="240"/>
        <w:rPr>
          <w:b/>
          <w:sz w:val="32"/>
          <w:szCs w:val="32"/>
        </w:rPr>
      </w:pPr>
    </w:p>
    <w:p w:rsidR="00002435" w:rsidRDefault="00002435"/>
    <w:sectPr w:rsidR="00002435" w:rsidSect="0000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64BD"/>
    <w:rsid w:val="00002435"/>
    <w:rsid w:val="001A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2023-03-16T10:19:00Z</dcterms:created>
  <dcterms:modified xsi:type="dcterms:W3CDTF">2023-03-16T10:19:00Z</dcterms:modified>
</cp:coreProperties>
</file>